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880" w:firstLineChars="200"/>
        <w:jc w:val="center"/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</w:rPr>
      </w:pPr>
    </w:p>
    <w:p>
      <w:pPr>
        <w:spacing w:line="584" w:lineRule="exact"/>
        <w:ind w:firstLine="880" w:firstLineChars="200"/>
        <w:jc w:val="center"/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</w:rPr>
      </w:pPr>
    </w:p>
    <w:p>
      <w:pPr>
        <w:spacing w:line="584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spacing w:line="584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三河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市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疾病预防控制中心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21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年单位预算信息公开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情况说明</w:t>
      </w:r>
    </w:p>
    <w:p>
      <w:pPr>
        <w:spacing w:line="584" w:lineRule="exact"/>
        <w:ind w:firstLine="880" w:firstLineChars="200"/>
        <w:jc w:val="center"/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</w:rPr>
      </w:pPr>
    </w:p>
    <w:p>
      <w:pPr>
        <w:spacing w:line="584" w:lineRule="exact"/>
        <w:ind w:firstLine="880" w:firstLineChars="200"/>
        <w:jc w:val="center"/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</w:rPr>
      </w:pPr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按照《中华人民共和国预算法》、《中华人民共和国预算法实施条例》、《地方预决算公开操作规程》和《河北省省级预算公开办法》规定，现将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三河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疾病预防控制中心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年单位预算公开如下：</w:t>
      </w:r>
    </w:p>
    <w:p>
      <w:pPr>
        <w:spacing w:line="584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一、单位职责及机构设置情况</w:t>
      </w:r>
    </w:p>
    <w:p>
      <w:pPr>
        <w:spacing w:line="584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sz w:val="32"/>
          <w:szCs w:val="32"/>
        </w:rPr>
      </w:pPr>
      <w:bookmarkStart w:id="0" w:name="_GoBack"/>
      <w:r>
        <w:rPr>
          <w:rFonts w:hint="default" w:ascii="Times New Roman" w:hAnsi="Times New Roman" w:eastAsia="楷体_GB2312" w:cs="Times New Roman"/>
          <w:b/>
          <w:color w:val="000000" w:themeColor="text1"/>
          <w:sz w:val="32"/>
          <w:szCs w:val="32"/>
        </w:rPr>
        <w:t>单位职责：</w:t>
      </w:r>
    </w:p>
    <w:bookmarkEnd w:id="0"/>
    <w:p>
      <w:pPr>
        <w:autoSpaceDE w:val="0"/>
        <w:autoSpaceDN w:val="0"/>
        <w:adjustRightInd w:val="0"/>
        <w:spacing w:line="584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为人民身体健康提供防疫保障。疾病监测,传染病监测，地方病监测，寄生虫病监测，慢性非传染性疾病监测，疾病与生命死因统计。疾病预防与控制：疫情处理，传染病与慢性非传染性疾病控制，计划免疫，消毒杀虫灭鼠，健康教育，健康促进，疾病预防与控制措施实施，疾病筛查，疾病治疗。疾病防治研究。承担检验、检测、评价和技术服务工作。</w:t>
      </w:r>
    </w:p>
    <w:p>
      <w:pPr>
        <w:autoSpaceDE w:val="0"/>
        <w:autoSpaceDN w:val="0"/>
        <w:adjustRightInd w:val="0"/>
        <w:spacing w:line="584" w:lineRule="exact"/>
        <w:ind w:firstLine="630" w:firstLineChars="196"/>
        <w:jc w:val="left"/>
        <w:rPr>
          <w:rFonts w:hint="default" w:ascii="Times New Roman" w:hAnsi="Times New Roman" w:eastAsia="楷体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sz w:val="32"/>
          <w:szCs w:val="32"/>
        </w:rPr>
        <w:t>机构设置：</w:t>
      </w:r>
    </w:p>
    <w:p>
      <w:pPr>
        <w:spacing w:line="584" w:lineRule="exact"/>
        <w:jc w:val="center"/>
        <w:outlineLvl w:val="0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24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24"/>
        </w:rPr>
        <w:t>单位机构设置情况</w:t>
      </w:r>
    </w:p>
    <w:tbl>
      <w:tblPr>
        <w:tblStyle w:val="8"/>
        <w:tblW w:w="97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4443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4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4443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2902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</w:rPr>
              <w:t>三河市疾病预防控制中心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</w:rPr>
              <w:t>股级</w:t>
            </w:r>
          </w:p>
        </w:tc>
        <w:tc>
          <w:tcPr>
            <w:tcW w:w="2902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</w:rPr>
              <w:t>差额事业</w:t>
            </w:r>
          </w:p>
        </w:tc>
      </w:tr>
    </w:tbl>
    <w:p>
      <w:pPr>
        <w:spacing w:line="584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二、单位预算安排的总体情况</w:t>
      </w:r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按照预算管理有关规定，目前我市单位预算的编制实行综合预算制度，即全部收入和支出都反映在预算中。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三河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疾病预防控制中心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的收支包含在单位预算中。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1、收入说明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反映本单位当年全部收入。20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年预算收入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555.89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万元，其中：一般公共预算收入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555.89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万元，基金预算收入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万元，财政专户核拨收入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万元，其他来源收入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上年结转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2、支出说明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收支预算总表支出栏、基本支出表、项目支出表按经济分类和支出功能分类科目编制，反映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三河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疾病预防控制中心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年度单位预算中支出预算的总体情况。20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年支出预算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555.89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万元，其中基本支出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555.89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万元，包括人员类项目经费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535.76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运转类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公用项目经费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20.13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万元；运转类其他及特定目标类项目支出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万元。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3、比上年增减情况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年预算收支安排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555.89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万元，较20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年预算增加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285.89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万元，其中：基本支出增加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285.89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万元，主要为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2021年度新增加由安监局调入的5人和援鄂的13人共计18人员经费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支出。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单位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运行经费安排情况</w:t>
      </w:r>
    </w:p>
    <w:p>
      <w:pPr>
        <w:autoSpaceDE w:val="0"/>
        <w:autoSpaceDN w:val="0"/>
        <w:adjustRightInd w:val="0"/>
        <w:spacing w:line="584" w:lineRule="exact"/>
        <w:ind w:left="198"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年，我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运行经费共计安排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20.13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万元，主要用于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三河市疾病预防控制中心办公费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印刷费、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办公用房水电费、办公用房物业管理费等日常运行支出。</w:t>
      </w:r>
    </w:p>
    <w:p>
      <w:pPr>
        <w:autoSpaceDE w:val="0"/>
        <w:autoSpaceDN w:val="0"/>
        <w:adjustRightInd w:val="0"/>
        <w:spacing w:line="584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四、财政拨款“三公”经费预算情况及增减变化原因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年，我局财政拨款“三公”经费预算安排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因公出国（境）费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万元；公务用车购置及运维费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万元（其中：公务用车购置费为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万元，公务用车运维费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万元)；公务接待费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万元。与20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相比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少25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其中，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公务用车购置及运维费减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少25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万元（其中：公务用车购置费减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少0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万元，公务用车运维费减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少0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万元)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主要原因是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减少部分列入到三河市卫生计生综合监督执法所2021年度“三公”经费预算安排中。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、国有资产信息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三河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疾病预防控制中心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上年末固定资产金额为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1933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（详见下表）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tbl>
      <w:tblPr>
        <w:tblStyle w:val="8"/>
        <w:tblW w:w="134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4"/>
        <w:gridCol w:w="3155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三河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市市直单位固定资产占用情况表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编制单位：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三河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疾病预防控制中心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截止时间：20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 xml:space="preserve">年12月31日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</w:rPr>
              <w:t>项   目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1、房屋（平方米）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2、车辆（台、辆）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3、单价在20万元以上的设备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  <w:t>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4、其他固定资产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  <w:t>2891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</w:rPr>
              <w:t>1296</w:t>
            </w:r>
          </w:p>
        </w:tc>
      </w:tr>
    </w:tbl>
    <w:p>
      <w:pPr>
        <w:autoSpaceDE w:val="0"/>
        <w:autoSpaceDN w:val="0"/>
        <w:adjustRightInd w:val="0"/>
        <w:spacing w:line="584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  <w:r>
      <w:rPr>
        <w:rFonts w:hint="eastAsia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D347CC"/>
    <w:rsid w:val="00061B51"/>
    <w:rsid w:val="00325EDE"/>
    <w:rsid w:val="004878B3"/>
    <w:rsid w:val="004A54AA"/>
    <w:rsid w:val="005F68FD"/>
    <w:rsid w:val="00627D9D"/>
    <w:rsid w:val="006478BB"/>
    <w:rsid w:val="007534B7"/>
    <w:rsid w:val="00770495"/>
    <w:rsid w:val="00773DA3"/>
    <w:rsid w:val="00A90141"/>
    <w:rsid w:val="00AC20B7"/>
    <w:rsid w:val="00B80935"/>
    <w:rsid w:val="00C84224"/>
    <w:rsid w:val="00CA0892"/>
    <w:rsid w:val="00D347CC"/>
    <w:rsid w:val="00D564FE"/>
    <w:rsid w:val="00DF405E"/>
    <w:rsid w:val="0C28590E"/>
    <w:rsid w:val="1DB96DBC"/>
    <w:rsid w:val="50B6766D"/>
    <w:rsid w:val="7284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toc 1"/>
    <w:basedOn w:val="1"/>
    <w:next w:val="1"/>
    <w:uiPriority w:val="0"/>
    <w:rPr>
      <w:rFonts w:ascii="Times New Roman" w:hAnsi="Times New Roman" w:cs="Times New Roman"/>
      <w:szCs w:val="24"/>
    </w:rPr>
  </w:style>
  <w:style w:type="paragraph" w:styleId="6">
    <w:name w:val="footnote text"/>
    <w:basedOn w:val="1"/>
    <w:uiPriority w:val="0"/>
    <w:pPr>
      <w:snapToGrid w:val="0"/>
      <w:jc w:val="left"/>
    </w:pPr>
    <w:rPr>
      <w:rFonts w:cs="Times New Roman"/>
      <w:sz w:val="18"/>
      <w:szCs w:val="18"/>
    </w:rPr>
  </w:style>
  <w:style w:type="paragraph" w:styleId="7">
    <w:name w:val="toc 2"/>
    <w:basedOn w:val="1"/>
    <w:next w:val="1"/>
    <w:uiPriority w:val="0"/>
    <w:pPr>
      <w:ind w:left="200" w:leftChars="200"/>
    </w:pPr>
    <w:rPr>
      <w:rFonts w:ascii="Times New Roman" w:hAnsi="Times New Roman" w:cs="Times New Roman"/>
      <w:szCs w:val="24"/>
    </w:rPr>
  </w:style>
  <w:style w:type="character" w:styleId="10">
    <w:name w:val="footnote reference"/>
    <w:uiPriority w:val="0"/>
    <w:rPr>
      <w:vertAlign w:val="superscript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202</Words>
  <Characters>1153</Characters>
  <Lines>9</Lines>
  <Paragraphs>2</Paragraphs>
  <TotalTime>38</TotalTime>
  <ScaleCrop>false</ScaleCrop>
  <LinksUpToDate>false</LinksUpToDate>
  <CharactersWithSpaces>1353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2021-04-08T08:42:00Z</dcterms:created>
  <dc:creator>guest</dc:creator>
  <cp:lastModifiedBy>Administrator</cp:lastModifiedBy>
  <cp:lastPrinted>2021-04-09T02:48:00Z</cp:lastPrinted>
  <dcterms:modified xsi:type="dcterms:W3CDTF">2021-04-14T08:34:58Z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